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653E3" w14:textId="762CF471" w:rsidR="00F21008" w:rsidRDefault="00F21008" w:rsidP="004147F6">
      <w:pPr>
        <w:pStyle w:val="Heading1"/>
      </w:pPr>
      <w:r>
        <w:t>Invitation to the</w:t>
      </w:r>
    </w:p>
    <w:p w14:paraId="45448233" w14:textId="7B556A7A" w:rsidR="00206F8C" w:rsidRDefault="00F21008" w:rsidP="008D3DAE">
      <w:pPr>
        <w:pStyle w:val="Heading1"/>
        <w:spacing w:before="0"/>
      </w:pPr>
      <w:r>
        <w:t xml:space="preserve">2012 cdma2000 </w:t>
      </w:r>
      <w:r w:rsidR="00AA44DC">
        <w:t>Technology Workshop</w:t>
      </w:r>
    </w:p>
    <w:p w14:paraId="6A95693D" w14:textId="77777777" w:rsidR="002F7FF4" w:rsidRDefault="00F21008" w:rsidP="002A5580">
      <w:pPr>
        <w:spacing w:after="0"/>
        <w:jc w:val="center"/>
      </w:pPr>
      <w:r>
        <w:t>&lt;</w:t>
      </w:r>
      <w:r w:rsidR="001F1090">
        <w:t>Venue</w:t>
      </w:r>
      <w:r w:rsidR="002F7FF4">
        <w:t>&gt;</w:t>
      </w:r>
    </w:p>
    <w:p w14:paraId="6986D377" w14:textId="00F32BC5" w:rsidR="00F21008" w:rsidRDefault="00F21008" w:rsidP="002A5580">
      <w:pPr>
        <w:spacing w:before="0"/>
        <w:jc w:val="center"/>
      </w:pPr>
      <w:r w:rsidRPr="00F21008">
        <w:t>Guangzhou</w:t>
      </w:r>
      <w:r>
        <w:t>, China</w:t>
      </w:r>
    </w:p>
    <w:p w14:paraId="7BF3FE6D" w14:textId="3A842B8E" w:rsidR="00F21008" w:rsidRPr="00E30269" w:rsidRDefault="002F7FF4" w:rsidP="004147F6">
      <w:r>
        <w:t xml:space="preserve">On </w:t>
      </w:r>
      <w:r w:rsidR="007E1C71">
        <w:t>Thursday 14 June 2012 – 9:00 AM to 6:00 PM</w:t>
      </w:r>
      <w:r>
        <w:t xml:space="preserve">, </w:t>
      </w:r>
      <w:r w:rsidR="00F21008" w:rsidRPr="00DA7C7A">
        <w:t>3GPP2 cord</w:t>
      </w:r>
      <w:r w:rsidR="00F21008" w:rsidRPr="00F74E49">
        <w:t>ial</w:t>
      </w:r>
      <w:r w:rsidR="00F21008" w:rsidRPr="00E30269">
        <w:t xml:space="preserve">ly invites you to join us at </w:t>
      </w:r>
      <w:r w:rsidR="007E1C71" w:rsidRPr="00E30269">
        <w:t>the</w:t>
      </w:r>
      <w:r w:rsidR="00F21008" w:rsidRPr="00E30269">
        <w:t xml:space="preserve"> </w:t>
      </w:r>
      <w:r w:rsidR="00F21008" w:rsidRPr="00E65958">
        <w:rPr>
          <w:b/>
          <w:i/>
        </w:rPr>
        <w:t>2012 cdma2000 Technology Workshop</w:t>
      </w:r>
      <w:r w:rsidR="00395AAC">
        <w:t>. This workshop</w:t>
      </w:r>
      <w:r w:rsidR="00316B1D">
        <w:t xml:space="preserve"> </w:t>
      </w:r>
      <w:r w:rsidR="00395AAC">
        <w:t>provide</w:t>
      </w:r>
      <w:r w:rsidR="00316B1D">
        <w:t>s</w:t>
      </w:r>
      <w:r w:rsidR="00395AAC">
        <w:t xml:space="preserve"> the latest information on the capabilities of th</w:t>
      </w:r>
      <w:r w:rsidR="00316B1D">
        <w:t>e cdma2000</w:t>
      </w:r>
      <w:r w:rsidR="00316B1D" w:rsidRPr="00E65958">
        <w:rPr>
          <w:vertAlign w:val="superscript"/>
        </w:rPr>
        <w:t>®</w:t>
      </w:r>
      <w:r w:rsidR="00316B1D">
        <w:rPr>
          <w:rStyle w:val="FootnoteReference"/>
        </w:rPr>
        <w:footnoteReference w:id="1"/>
      </w:r>
      <w:r w:rsidR="00395AAC">
        <w:t xml:space="preserve"> </w:t>
      </w:r>
      <w:r w:rsidR="00316B1D">
        <w:t>technolog</w:t>
      </w:r>
      <w:r w:rsidR="00316B1D">
        <w:t>ies</w:t>
      </w:r>
      <w:r w:rsidR="00316B1D">
        <w:t xml:space="preserve"> </w:t>
      </w:r>
      <w:r w:rsidR="00316B1D">
        <w:t>to</w:t>
      </w:r>
      <w:r w:rsidR="00316B1D">
        <w:t xml:space="preserve"> </w:t>
      </w:r>
      <w:r w:rsidR="00395AAC">
        <w:t xml:space="preserve">stimulate discussion of </w:t>
      </w:r>
      <w:r w:rsidR="00130964">
        <w:t xml:space="preserve">operator and vendor </w:t>
      </w:r>
      <w:r>
        <w:t>requirements</w:t>
      </w:r>
      <w:r w:rsidR="00130964">
        <w:t>,</w:t>
      </w:r>
      <w:r>
        <w:t xml:space="preserve"> </w:t>
      </w:r>
      <w:r w:rsidR="00130964">
        <w:t>especially</w:t>
      </w:r>
      <w:r w:rsidR="00130964">
        <w:t xml:space="preserve"> </w:t>
      </w:r>
      <w:r>
        <w:t>the SE Asia region</w:t>
      </w:r>
      <w:r w:rsidR="00395AAC">
        <w:t>. Workshop subjects include</w:t>
      </w:r>
      <w:r w:rsidR="003807C4" w:rsidRPr="00E30269">
        <w:t>:</w:t>
      </w:r>
    </w:p>
    <w:p w14:paraId="2D411944" w14:textId="0B1D8E6A" w:rsidR="003807C4" w:rsidRPr="00E30269" w:rsidRDefault="003807C4" w:rsidP="008D3DAE">
      <w:pPr>
        <w:pStyle w:val="ListParagraph"/>
        <w:numPr>
          <w:ilvl w:val="0"/>
          <w:numId w:val="1"/>
        </w:numPr>
        <w:ind w:hanging="720"/>
      </w:pPr>
      <w:r w:rsidRPr="00E30269">
        <w:t>Presentations from 3GPP2 technical experts regarding:</w:t>
      </w:r>
    </w:p>
    <w:p w14:paraId="3D4A3783" w14:textId="1FF3D695" w:rsidR="002F7FF4" w:rsidRPr="00DA7C7A" w:rsidRDefault="002F7FF4" w:rsidP="008D3DAE">
      <w:pPr>
        <w:pStyle w:val="ListParagraph"/>
        <w:numPr>
          <w:ilvl w:val="0"/>
          <w:numId w:val="1"/>
        </w:numPr>
        <w:ind w:left="1440" w:hanging="720"/>
      </w:pPr>
      <w:r>
        <w:t>A</w:t>
      </w:r>
      <w:r w:rsidRPr="00DA7C7A">
        <w:t>chievements</w:t>
      </w:r>
      <w:r w:rsidR="00316B1D">
        <w:t xml:space="preserve">, </w:t>
      </w:r>
      <w:r w:rsidRPr="00DA7C7A">
        <w:t xml:space="preserve">future </w:t>
      </w:r>
      <w:r>
        <w:t>directions</w:t>
      </w:r>
      <w:r w:rsidR="00316B1D">
        <w:t>,</w:t>
      </w:r>
      <w:r>
        <w:t xml:space="preserve"> and capabilities</w:t>
      </w:r>
      <w:r w:rsidRPr="00DA7C7A">
        <w:t xml:space="preserve"> for cdma2000 including 1x</w:t>
      </w:r>
      <w:r>
        <w:t>,</w:t>
      </w:r>
      <w:r w:rsidRPr="00DA7C7A">
        <w:t xml:space="preserve"> HRPD </w:t>
      </w:r>
      <w:r>
        <w:t>and the supporting co</w:t>
      </w:r>
      <w:bookmarkStart w:id="0" w:name="_GoBack"/>
      <w:bookmarkEnd w:id="0"/>
      <w:r>
        <w:t>re network.</w:t>
      </w:r>
    </w:p>
    <w:p w14:paraId="7153E310" w14:textId="66194681" w:rsidR="003807C4" w:rsidRPr="00DA7C7A" w:rsidRDefault="003807C4" w:rsidP="008D3DAE">
      <w:pPr>
        <w:pStyle w:val="ListParagraph"/>
        <w:numPr>
          <w:ilvl w:val="0"/>
          <w:numId w:val="1"/>
        </w:numPr>
        <w:ind w:left="1440" w:hanging="720"/>
      </w:pPr>
      <w:r w:rsidRPr="00E30269">
        <w:t xml:space="preserve">Overview of </w:t>
      </w:r>
      <w:r w:rsidR="002F7FF4">
        <w:t>this partnership</w:t>
      </w:r>
      <w:r w:rsidRPr="00E30269">
        <w:t xml:space="preserve"> including the specification development process and </w:t>
      </w:r>
      <w:r w:rsidRPr="00DA7C7A">
        <w:t>mechanisms for operator and vendor input.</w:t>
      </w:r>
    </w:p>
    <w:p w14:paraId="2046A442" w14:textId="7107C994" w:rsidR="003807C4" w:rsidRPr="00DA7C7A" w:rsidRDefault="003807C4" w:rsidP="008D3DAE">
      <w:pPr>
        <w:pStyle w:val="ListParagraph"/>
        <w:numPr>
          <w:ilvl w:val="0"/>
          <w:numId w:val="1"/>
        </w:numPr>
        <w:ind w:hanging="720"/>
      </w:pPr>
      <w:r w:rsidRPr="00DA7C7A">
        <w:t xml:space="preserve">Presentations from experts in </w:t>
      </w:r>
      <w:r w:rsidR="002F7FF4">
        <w:t xml:space="preserve">SE </w:t>
      </w:r>
      <w:r w:rsidRPr="00DA7C7A">
        <w:t xml:space="preserve">Asian </w:t>
      </w:r>
      <w:r w:rsidR="003C7911">
        <w:t xml:space="preserve">wireless </w:t>
      </w:r>
      <w:r w:rsidRPr="00DA7C7A">
        <w:t>markets regarding:</w:t>
      </w:r>
    </w:p>
    <w:p w14:paraId="0F5DC0B5" w14:textId="5B917C58" w:rsidR="003807C4" w:rsidRPr="00DA7C7A" w:rsidRDefault="003807C4" w:rsidP="008D3DAE">
      <w:pPr>
        <w:pStyle w:val="ListParagraph"/>
        <w:numPr>
          <w:ilvl w:val="0"/>
          <w:numId w:val="1"/>
        </w:numPr>
        <w:ind w:left="1440" w:hanging="720"/>
      </w:pPr>
      <w:r w:rsidRPr="00DA7C7A">
        <w:t xml:space="preserve">Overview of market </w:t>
      </w:r>
      <w:r w:rsidR="00C57959">
        <w:t>conditions and directions</w:t>
      </w:r>
    </w:p>
    <w:p w14:paraId="742E4D98" w14:textId="25B6DFDD" w:rsidR="003807C4" w:rsidRPr="00DA7C7A" w:rsidRDefault="002F7FF4" w:rsidP="008D3DAE">
      <w:pPr>
        <w:pStyle w:val="ListParagraph"/>
        <w:numPr>
          <w:ilvl w:val="0"/>
          <w:numId w:val="1"/>
        </w:numPr>
        <w:ind w:left="1440" w:hanging="720"/>
      </w:pPr>
      <w:r>
        <w:t>How</w:t>
      </w:r>
      <w:r w:rsidR="001C2EDA" w:rsidRPr="00DA7C7A">
        <w:t xml:space="preserve"> cdma2000 technology</w:t>
      </w:r>
      <w:r>
        <w:t xml:space="preserve"> can address regional requirements</w:t>
      </w:r>
      <w:r w:rsidR="001C2EDA" w:rsidRPr="00DA7C7A">
        <w:t>.</w:t>
      </w:r>
    </w:p>
    <w:p w14:paraId="3F2FABA0" w14:textId="3E47C573" w:rsidR="001C2EDA" w:rsidRPr="00DA7C7A" w:rsidRDefault="001C2EDA" w:rsidP="008D3DAE">
      <w:pPr>
        <w:pStyle w:val="ListParagraph"/>
        <w:numPr>
          <w:ilvl w:val="0"/>
          <w:numId w:val="1"/>
        </w:numPr>
        <w:ind w:hanging="720"/>
      </w:pPr>
      <w:r w:rsidRPr="00DA7C7A">
        <w:t xml:space="preserve">Open discussions to clarify issues </w:t>
      </w:r>
      <w:r w:rsidR="002F7FF4">
        <w:t>and regional requirements identified by</w:t>
      </w:r>
      <w:r w:rsidRPr="00DA7C7A">
        <w:t xml:space="preserve"> the presentations and </w:t>
      </w:r>
      <w:r w:rsidR="002F7FF4">
        <w:t>discussions</w:t>
      </w:r>
      <w:r w:rsidRPr="00DA7C7A">
        <w:t>.</w:t>
      </w:r>
    </w:p>
    <w:p w14:paraId="4D0C6458" w14:textId="0E299030" w:rsidR="001C2EDA" w:rsidRPr="00DA7C7A" w:rsidRDefault="001C2EDA" w:rsidP="008D3DAE">
      <w:pPr>
        <w:pStyle w:val="ListParagraph"/>
        <w:numPr>
          <w:ilvl w:val="0"/>
          <w:numId w:val="1"/>
        </w:numPr>
        <w:ind w:hanging="720"/>
      </w:pPr>
      <w:r w:rsidRPr="00DA7C7A">
        <w:t xml:space="preserve">Reception with light refreshments </w:t>
      </w:r>
      <w:r w:rsidR="00C57959">
        <w:t xml:space="preserve">will </w:t>
      </w:r>
      <w:r w:rsidRPr="00DA7C7A">
        <w:t>follow the workshop.</w:t>
      </w:r>
    </w:p>
    <w:p w14:paraId="62BA4776" w14:textId="15D67924" w:rsidR="001C2EDA" w:rsidRPr="00DA7C7A" w:rsidRDefault="001C2EDA" w:rsidP="008D3DAE">
      <w:pPr>
        <w:pStyle w:val="ListParagraph"/>
        <w:numPr>
          <w:ilvl w:val="0"/>
          <w:numId w:val="1"/>
        </w:numPr>
        <w:ind w:hanging="720"/>
      </w:pPr>
      <w:r w:rsidRPr="00DA7C7A">
        <w:t xml:space="preserve">An opportunity to </w:t>
      </w:r>
      <w:r w:rsidR="00F514F4" w:rsidRPr="00DA7C7A">
        <w:t>network</w:t>
      </w:r>
      <w:r w:rsidRPr="00DA7C7A">
        <w:t xml:space="preserve"> directly with 3GPP2 technical experts, leaders, and administrative staff to answer questions you may have about the cdma2000 technology or how 3GPP2 can benefit your organization.</w:t>
      </w:r>
    </w:p>
    <w:p w14:paraId="42387E24" w14:textId="3F87B442" w:rsidR="00F514F4" w:rsidRPr="00DA7C7A" w:rsidRDefault="00F514F4" w:rsidP="008D3DAE">
      <w:pPr>
        <w:pStyle w:val="ListParagraph"/>
        <w:numPr>
          <w:ilvl w:val="0"/>
          <w:numId w:val="1"/>
        </w:numPr>
        <w:ind w:hanging="720"/>
      </w:pPr>
      <w:r w:rsidRPr="00DA7C7A">
        <w:t xml:space="preserve">An opportunity to network with colleagues from </w:t>
      </w:r>
      <w:r w:rsidR="00C57959">
        <w:t xml:space="preserve">the SE Asia market </w:t>
      </w:r>
      <w:r w:rsidRPr="00DA7C7A">
        <w:t>regarding common issues and concerns.</w:t>
      </w:r>
    </w:p>
    <w:p w14:paraId="069AC755" w14:textId="52CD2E2C" w:rsidR="001C2EDA" w:rsidRPr="00DA7C7A" w:rsidRDefault="001C2EDA" w:rsidP="004147F6">
      <w:r w:rsidRPr="00DA7C7A">
        <w:t xml:space="preserve">In addition, </w:t>
      </w:r>
      <w:r w:rsidR="00B5574D" w:rsidRPr="00DA7C7A">
        <w:t xml:space="preserve">you are also invited to participate as observers in the meetings of all 3GPP2 TSGs </w:t>
      </w:r>
      <w:r w:rsidR="00F514F4" w:rsidRPr="00DA7C7A">
        <w:t xml:space="preserve">on </w:t>
      </w:r>
      <w:r w:rsidR="00B5574D" w:rsidRPr="00DA7C7A">
        <w:t xml:space="preserve">Monday through Wednesday </w:t>
      </w:r>
      <w:r w:rsidR="003C7911">
        <w:t>(11-13 June 2012)</w:t>
      </w:r>
      <w:r w:rsidR="00B5574D" w:rsidRPr="00DA7C7A">
        <w:t>.</w:t>
      </w:r>
    </w:p>
    <w:p w14:paraId="6087A2C2" w14:textId="24712E1F" w:rsidR="00B5574D" w:rsidRPr="00DA7C7A" w:rsidRDefault="002B25AD" w:rsidP="004147F6">
      <w:r w:rsidRPr="00DA7C7A">
        <w:t xml:space="preserve">In subsequent 3GPP2 meetings, the issues raised </w:t>
      </w:r>
      <w:r w:rsidR="00F514F4" w:rsidRPr="00DA7C7A">
        <w:t xml:space="preserve">at this workshop </w:t>
      </w:r>
      <w:r w:rsidRPr="00DA7C7A">
        <w:t xml:space="preserve">will be </w:t>
      </w:r>
      <w:r w:rsidR="003C7911">
        <w:t>consider</w:t>
      </w:r>
      <w:r w:rsidR="003C7911" w:rsidRPr="00DA7C7A">
        <w:t xml:space="preserve">ed </w:t>
      </w:r>
      <w:r w:rsidRPr="00DA7C7A">
        <w:t>as a part of future 3GPP2 work planning activities.</w:t>
      </w:r>
    </w:p>
    <w:p w14:paraId="4FD5A23F" w14:textId="03EAE835" w:rsidR="002B25AD" w:rsidRPr="00F74E49" w:rsidRDefault="00A05055" w:rsidP="00DA7C7A">
      <w:r w:rsidRPr="00DA7C7A">
        <w:t>This Workshop is free but it does require registration.  Apart from that, all you need bring is a desire to learn and lots of business cards</w:t>
      </w:r>
      <w:r w:rsidR="00F514F4" w:rsidRPr="00DA7C7A">
        <w:t>.</w:t>
      </w:r>
      <w:r w:rsidR="00DA7C7A" w:rsidRPr="008D3DAE">
        <w:t xml:space="preserve">  </w:t>
      </w:r>
      <w:r w:rsidR="00473E66">
        <w:t>To r</w:t>
      </w:r>
      <w:r w:rsidR="00F514F4" w:rsidRPr="00DA7C7A">
        <w:t xml:space="preserve">egister, </w:t>
      </w:r>
      <w:r w:rsidR="00473E66">
        <w:t xml:space="preserve">please </w:t>
      </w:r>
      <w:r w:rsidR="00F514F4" w:rsidRPr="00DA7C7A">
        <w:t>return the attached registration form t</w:t>
      </w:r>
      <w:r w:rsidR="00F514F4" w:rsidRPr="00F74E49">
        <w:t xml:space="preserve">o </w:t>
      </w:r>
      <w:hyperlink r:id="rId9" w:history="1">
        <w:r w:rsidR="005C5D44" w:rsidRPr="00F74E49">
          <w:rPr>
            <w:rStyle w:val="Hyperlink"/>
          </w:rPr>
          <w:t>secretariat@3gpp2.org</w:t>
        </w:r>
      </w:hyperlink>
      <w:r w:rsidR="00E30269">
        <w:t xml:space="preserve"> on or before Friday 1 June 2012</w:t>
      </w:r>
      <w:r w:rsidR="005C5D44" w:rsidRPr="00DA7C7A">
        <w:t>.</w:t>
      </w:r>
    </w:p>
    <w:p w14:paraId="7325CD6D" w14:textId="4EA7B485" w:rsidR="005C5D44" w:rsidRDefault="00EE4F6A" w:rsidP="008D3DA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53F57" wp14:editId="45EDE5F8">
                <wp:simplePos x="0" y="0"/>
                <wp:positionH relativeFrom="column">
                  <wp:posOffset>1941830</wp:posOffset>
                </wp:positionH>
                <wp:positionV relativeFrom="paragraph">
                  <wp:posOffset>128964</wp:posOffset>
                </wp:positionV>
                <wp:extent cx="1842761" cy="390888"/>
                <wp:effectExtent l="0" t="0" r="2476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61" cy="39088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FA44B" w14:textId="1BC61E16" w:rsidR="00C57959" w:rsidRPr="008D3DAE" w:rsidRDefault="00C57959" w:rsidP="008D3DAE">
                            <w:pPr>
                              <w:spacing w:before="0"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3DAE">
                              <w:rPr>
                                <w:sz w:val="40"/>
                                <w:szCs w:val="40"/>
                              </w:rPr>
                              <w:t>ACT 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2.9pt;margin-top:10.15pt;width:145.1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" fillcolor="yellow" strokeweight=".5pt">
                <v:textbox>
                  <w:txbxContent>
                    <w:p w14:paraId="247FA44B" w14:textId="1BC61E16" w:rsidR="00C57959" w:rsidRPr="008D3DAE" w:rsidRDefault="00C57959" w:rsidP="008D3DAE">
                      <w:pPr>
                        <w:spacing w:before="0"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3DAE">
                        <w:rPr>
                          <w:sz w:val="40"/>
                          <w:szCs w:val="40"/>
                        </w:rPr>
                        <w:t>ACT NOW</w:t>
                      </w:r>
                    </w:p>
                  </w:txbxContent>
                </v:textbox>
              </v:shape>
            </w:pict>
          </mc:Fallback>
        </mc:AlternateContent>
      </w:r>
    </w:p>
    <w:p w14:paraId="5BA59283" w14:textId="009C1D47" w:rsidR="00F514F4" w:rsidRPr="008D3DAE" w:rsidRDefault="00F514F4" w:rsidP="00A05055">
      <w:pPr>
        <w:spacing w:before="0" w:after="0"/>
        <w:rPr>
          <w:b/>
        </w:rPr>
      </w:pPr>
      <w:r>
        <w:br w:type="page"/>
      </w:r>
      <w:r w:rsidR="00EE4F6A" w:rsidRPr="008D3DAE">
        <w:rPr>
          <w:b/>
        </w:rPr>
        <w:lastRenderedPageBreak/>
        <w:t>About cdma2000:</w:t>
      </w:r>
    </w:p>
    <w:p w14:paraId="71D3B682" w14:textId="2F412E2A" w:rsidR="00AA44DC" w:rsidRDefault="00F21008" w:rsidP="004147F6">
      <w:proofErr w:type="gramStart"/>
      <w:r>
        <w:t>cdma2000</w:t>
      </w:r>
      <w:proofErr w:type="gramEnd"/>
      <w:r w:rsidR="00AA44DC">
        <w:t xml:space="preserve"> is the wireless technology that provides the most cost-effective</w:t>
      </w:r>
      <w:r w:rsidR="003C7911">
        <w:t>, integrated</w:t>
      </w:r>
      <w:r w:rsidR="00AA44DC">
        <w:t xml:space="preserve"> </w:t>
      </w:r>
      <w:r w:rsidR="003C7911">
        <w:t xml:space="preserve">wide area network  </w:t>
      </w:r>
      <w:r w:rsidR="00AA44DC">
        <w:t xml:space="preserve">solutions </w:t>
      </w:r>
      <w:r>
        <w:t>cdma2000</w:t>
      </w:r>
      <w:r w:rsidR="00AA44DC">
        <w:t xml:space="preserve"> </w:t>
      </w:r>
      <w:r w:rsidR="003C7911">
        <w:t>h</w:t>
      </w:r>
      <w:r w:rsidR="003C7911">
        <w:t xml:space="preserve">as </w:t>
      </w:r>
      <w:r w:rsidR="003C7911">
        <w:t xml:space="preserve">been refined for </w:t>
      </w:r>
      <w:r w:rsidR="00AA44DC">
        <w:t xml:space="preserve">over </w:t>
      </w:r>
      <w:r w:rsidR="003C7911">
        <w:t>10</w:t>
      </w:r>
      <w:r w:rsidR="003C7911">
        <w:t xml:space="preserve"> </w:t>
      </w:r>
      <w:r w:rsidR="00AA44DC">
        <w:t xml:space="preserve">years by 3GPP2 with the participation of </w:t>
      </w:r>
      <w:r w:rsidR="00DD7320">
        <w:t xml:space="preserve">regional </w:t>
      </w:r>
      <w:r w:rsidR="00AA44DC">
        <w:t>SDOs</w:t>
      </w:r>
      <w:r w:rsidR="00DD7320">
        <w:t xml:space="preserve"> (Standards Development Organizations)</w:t>
      </w:r>
      <w:r w:rsidR="00AA44DC">
        <w:t>, operators and manufacturers from around the world</w:t>
      </w:r>
      <w:r w:rsidR="004147F6">
        <w:t xml:space="preserve"> and it continues to be enhanced</w:t>
      </w:r>
      <w:r w:rsidR="00AA44DC">
        <w:t>.</w:t>
      </w:r>
      <w:r w:rsidR="003C7911">
        <w:t xml:space="preserve">  </w:t>
      </w:r>
      <w:proofErr w:type="gramStart"/>
      <w:r w:rsidR="003C7911">
        <w:t>cdma2000</w:t>
      </w:r>
      <w:proofErr w:type="gramEnd"/>
      <w:r w:rsidR="003C7911">
        <w:t xml:space="preserve"> also provides </w:t>
      </w:r>
      <w:r w:rsidR="003C7911" w:rsidRPr="003C7911">
        <w:t xml:space="preserve">a solid bridge to </w:t>
      </w:r>
      <w:r w:rsidR="003C7911">
        <w:t xml:space="preserve">other technologies, like </w:t>
      </w:r>
      <w:r w:rsidR="003C7911" w:rsidRPr="003C7911">
        <w:t>LTE.</w:t>
      </w:r>
    </w:p>
    <w:p w14:paraId="43D536CC" w14:textId="64457B72" w:rsidR="004F25C7" w:rsidRDefault="003C7911" w:rsidP="004147F6">
      <w:r>
        <w:t>Numerous Tier 1</w:t>
      </w:r>
      <w:r w:rsidR="00AA44DC">
        <w:t xml:space="preserve"> </w:t>
      </w:r>
      <w:r w:rsidR="004F25C7">
        <w:t xml:space="preserve">and regional </w:t>
      </w:r>
      <w:r w:rsidR="00AA44DC">
        <w:t xml:space="preserve">wireless </w:t>
      </w:r>
      <w:proofErr w:type="spellStart"/>
      <w:r w:rsidR="00AA44DC">
        <w:t>operators</w:t>
      </w:r>
      <w:r w:rsidR="004F25C7">
        <w:t>around</w:t>
      </w:r>
      <w:proofErr w:type="spellEnd"/>
      <w:r w:rsidR="00AA44DC">
        <w:t xml:space="preserve"> the world rely on </w:t>
      </w:r>
      <w:r w:rsidR="00F21008">
        <w:t>cdma2000</w:t>
      </w:r>
      <w:r w:rsidR="00AA44DC">
        <w:t xml:space="preserve"> technology, including</w:t>
      </w:r>
      <w:r w:rsidR="004F25C7">
        <w:t>:</w:t>
      </w:r>
      <w:r w:rsidR="00AA44DC">
        <w:t xml:space="preserve"> </w:t>
      </w:r>
    </w:p>
    <w:p w14:paraId="0175CBC2" w14:textId="77777777" w:rsidR="004F25C7" w:rsidRDefault="004F25C7" w:rsidP="004147F6">
      <w:r w:rsidRPr="00BA16C4">
        <w:rPr>
          <w:highlight w:val="yellow"/>
        </w:rPr>
        <w:t>Asia</w:t>
      </w:r>
      <w:r>
        <w:t xml:space="preserve">: </w:t>
      </w:r>
      <w:r w:rsidR="003C7911" w:rsidRPr="003C7911">
        <w:t>China Telecom in China</w:t>
      </w:r>
      <w:r>
        <w:t>;</w:t>
      </w:r>
      <w:r w:rsidR="003C7911" w:rsidRPr="003C7911">
        <w:t xml:space="preserve"> KDDI in Japan</w:t>
      </w:r>
      <w:r>
        <w:t>;</w:t>
      </w:r>
      <w:r w:rsidR="003C7911" w:rsidRPr="003C7911">
        <w:t xml:space="preserve"> SK Telecom</w:t>
      </w:r>
      <w:r w:rsidR="003C7911">
        <w:t>,</w:t>
      </w:r>
      <w:r w:rsidR="003C7911" w:rsidRPr="003C7911">
        <w:t xml:space="preserve"> LG Telecom in Korea</w:t>
      </w:r>
      <w:r>
        <w:t>;</w:t>
      </w:r>
      <w:r w:rsidR="003C7911" w:rsidRPr="003C7911">
        <w:t xml:space="preserve"> Tata, Reliance and MTS in India </w:t>
      </w:r>
    </w:p>
    <w:p w14:paraId="620D7CF4" w14:textId="5543C2A9" w:rsidR="00AA44DC" w:rsidRDefault="004F25C7" w:rsidP="004147F6">
      <w:r w:rsidRPr="00BA16C4">
        <w:rPr>
          <w:highlight w:val="yellow"/>
        </w:rPr>
        <w:t>North America:</w:t>
      </w:r>
      <w:r>
        <w:t xml:space="preserve">  </w:t>
      </w:r>
      <w:r w:rsidR="00AA44DC">
        <w:t xml:space="preserve">Verizon and Sprint in the USA, </w:t>
      </w:r>
      <w:proofErr w:type="spellStart"/>
      <w:r w:rsidR="00DD7320">
        <w:t>Telus</w:t>
      </w:r>
      <w:proofErr w:type="spellEnd"/>
      <w:r w:rsidR="00DD7320">
        <w:t xml:space="preserve"> and Bell </w:t>
      </w:r>
      <w:r>
        <w:t xml:space="preserve">Mobility </w:t>
      </w:r>
      <w:r w:rsidR="00DD7320">
        <w:t xml:space="preserve">in Canada, </w:t>
      </w:r>
      <w:r w:rsidR="00AA44DC">
        <w:t xml:space="preserve">also have </w:t>
      </w:r>
      <w:r w:rsidR="00F21008">
        <w:t>cdma2000</w:t>
      </w:r>
      <w:r w:rsidR="00AA44DC">
        <w:t xml:space="preserve"> networks, as well as many </w:t>
      </w:r>
      <w:r>
        <w:t xml:space="preserve">other </w:t>
      </w:r>
      <w:r w:rsidR="00AA44DC">
        <w:t>operators in SE Asia</w:t>
      </w:r>
      <w:r w:rsidR="004147F6">
        <w:t>, Europe, Latin America and Africa</w:t>
      </w:r>
      <w:r w:rsidR="00AA44DC">
        <w:t>.</w:t>
      </w:r>
      <w:r>
        <w:t xml:space="preserve">  </w:t>
      </w:r>
      <w:r w:rsidRPr="00BA16C4">
        <w:rPr>
          <w:highlight w:val="yellow"/>
        </w:rPr>
        <w:t>EDITOR’S NOTE:  Add other SE Asian operators and other green field operators.</w:t>
      </w:r>
    </w:p>
    <w:p w14:paraId="3A7F93DA" w14:textId="4A98EDD5" w:rsidR="00AA44DC" w:rsidRDefault="00F21008" w:rsidP="004147F6">
      <w:proofErr w:type="gramStart"/>
      <w:r>
        <w:t>cdma2000</w:t>
      </w:r>
      <w:proofErr w:type="gramEnd"/>
      <w:r w:rsidR="00AA44DC">
        <w:t xml:space="preserve"> technology was initially developed in the 1990s</w:t>
      </w:r>
      <w:r w:rsidR="009835B4">
        <w:t>.  T</w:t>
      </w:r>
      <w:r w:rsidR="00AA44DC">
        <w:t xml:space="preserve">he </w:t>
      </w:r>
      <w:r w:rsidR="009A5D2C">
        <w:t>current release</w:t>
      </w:r>
      <w:r w:rsidR="00AA44DC">
        <w:t xml:space="preserve"> </w:t>
      </w:r>
      <w:r w:rsidR="004F25C7">
        <w:t>provide</w:t>
      </w:r>
      <w:r w:rsidR="004F25C7">
        <w:t>s</w:t>
      </w:r>
      <w:r w:rsidR="004F25C7">
        <w:t xml:space="preserve"> </w:t>
      </w:r>
      <w:r w:rsidR="00AA44DC">
        <w:t xml:space="preserve">the </w:t>
      </w:r>
      <w:r w:rsidR="004F25C7">
        <w:t xml:space="preserve">world’s </w:t>
      </w:r>
      <w:r w:rsidR="00AA44DC">
        <w:t>most efficient circuit-switched voice solution (</w:t>
      </w:r>
      <w:r>
        <w:t>1x</w:t>
      </w:r>
      <w:r w:rsidR="00AA44DC">
        <w:t xml:space="preserve">) </w:t>
      </w:r>
      <w:proofErr w:type="gramStart"/>
      <w:r w:rsidR="00AA44DC">
        <w:t xml:space="preserve">and </w:t>
      </w:r>
      <w:r w:rsidR="004F25C7">
        <w:t xml:space="preserve"> </w:t>
      </w:r>
      <w:r w:rsidR="00AA44DC">
        <w:t>high</w:t>
      </w:r>
      <w:proofErr w:type="gramEnd"/>
      <w:r w:rsidR="00AA44DC">
        <w:t xml:space="preserve"> ca</w:t>
      </w:r>
      <w:r w:rsidR="004147F6">
        <w:t>pacity HRPD data solution</w:t>
      </w:r>
      <w:r w:rsidR="00AA44DC">
        <w:t>.</w:t>
      </w:r>
      <w:r w:rsidR="004147F6">
        <w:t xml:space="preserve"> </w:t>
      </w:r>
      <w:r w:rsidR="009A5D2C">
        <w:t>The upcoming release</w:t>
      </w:r>
      <w:r w:rsidR="009835B4">
        <w:t>,</w:t>
      </w:r>
      <w:r w:rsidR="009A5D2C">
        <w:t xml:space="preserve"> currently in development, includ</w:t>
      </w:r>
      <w:r w:rsidR="009835B4">
        <w:t>es</w:t>
      </w:r>
      <w:r w:rsidR="009A5D2C">
        <w:t xml:space="preserve"> cdma2000 </w:t>
      </w:r>
      <w:proofErr w:type="gramStart"/>
      <w:r w:rsidR="009A5D2C">
        <w:t>1x  and</w:t>
      </w:r>
      <w:proofErr w:type="gramEnd"/>
      <w:r w:rsidR="009A5D2C">
        <w:t xml:space="preserve"> packet data enhancements</w:t>
      </w:r>
      <w:r w:rsidR="004147F6">
        <w:t xml:space="preserve"> </w:t>
      </w:r>
      <w:r w:rsidR="009835B4">
        <w:t xml:space="preserve">to </w:t>
      </w:r>
      <w:r w:rsidR="004147F6">
        <w:t xml:space="preserve">extend the efficiencies </w:t>
      </w:r>
      <w:r w:rsidR="009A5D2C">
        <w:t xml:space="preserve">and benefits </w:t>
      </w:r>
      <w:r w:rsidR="004147F6">
        <w:t xml:space="preserve">of </w:t>
      </w:r>
      <w:r>
        <w:t>cdma2000</w:t>
      </w:r>
      <w:r w:rsidR="004147F6">
        <w:t xml:space="preserve"> </w:t>
      </w:r>
      <w:r w:rsidR="009835B4">
        <w:t>for</w:t>
      </w:r>
      <w:r w:rsidR="009835B4">
        <w:t xml:space="preserve"> </w:t>
      </w:r>
      <w:r w:rsidR="004147F6">
        <w:t>low latency</w:t>
      </w:r>
      <w:r w:rsidR="009A5D2C">
        <w:t>,</w:t>
      </w:r>
      <w:r w:rsidR="004147F6">
        <w:t xml:space="preserve"> small </w:t>
      </w:r>
      <w:r w:rsidR="009835B4">
        <w:t>pa</w:t>
      </w:r>
      <w:r w:rsidR="009835B4">
        <w:t>yload</w:t>
      </w:r>
      <w:r w:rsidR="009835B4">
        <w:t xml:space="preserve"> </w:t>
      </w:r>
      <w:r w:rsidR="004147F6">
        <w:t xml:space="preserve">data </w:t>
      </w:r>
      <w:r w:rsidR="009835B4">
        <w:t xml:space="preserve">targeting </w:t>
      </w:r>
      <w:r w:rsidR="004147F6">
        <w:t xml:space="preserve">M2M and </w:t>
      </w:r>
      <w:r w:rsidR="009835B4">
        <w:t xml:space="preserve">related </w:t>
      </w:r>
      <w:r w:rsidR="004147F6">
        <w:t>s</w:t>
      </w:r>
      <w:r w:rsidR="009835B4">
        <w:t>ervice</w:t>
      </w:r>
      <w:r w:rsidR="004147F6">
        <w:t>s.</w:t>
      </w:r>
    </w:p>
    <w:p w14:paraId="66394EC3" w14:textId="1D3A5AED" w:rsidR="004147F6" w:rsidRDefault="004147F6" w:rsidP="004147F6"/>
    <w:p w14:paraId="39D0F624" w14:textId="77777777" w:rsidR="00A311CE" w:rsidRPr="008D3DAE" w:rsidRDefault="00A311CE" w:rsidP="008D3DAE">
      <w:pPr>
        <w:keepNext/>
        <w:spacing w:after="0"/>
        <w:rPr>
          <w:b/>
        </w:rPr>
      </w:pPr>
      <w:r w:rsidRPr="008D3DAE">
        <w:rPr>
          <w:b/>
        </w:rPr>
        <w:t>About 3GPP2:</w:t>
      </w:r>
    </w:p>
    <w:p w14:paraId="57AE35F6" w14:textId="7C8E6228" w:rsidR="00F70CAD" w:rsidRDefault="00F70CAD" w:rsidP="008D3DAE">
      <w:pPr>
        <w:keepLines/>
        <w:spacing w:after="0"/>
      </w:pPr>
      <w:r>
        <w:t xml:space="preserve">The Third Generation Partnership Project 2 is a collaborative Third Generation (3G) telecommunications specification-setting project comprising North American and Asian equipment manufacturers and carriers. The five Organizational Partners of the Third Generation Partnership Project 2, which are nationally recognized Standards Development Organizations are: Association of Radio Industries and Businesses (ARIB) – Japan, China Communications Standards Association (CCSA) – China, Telecommunications Industry Association (TIA) – USA, Telecommunications Association (TTA) – Korea, and Telecommunication Technology Committee (TTC) – Japan. For more information about 3GPP2, contact Victoria Mitchell of the 3GPP2 Secretariat at +1-703-907-7497, email </w:t>
      </w:r>
      <w:hyperlink r:id="rId10" w:history="1">
        <w:r w:rsidRPr="00C40FE0">
          <w:rPr>
            <w:rStyle w:val="Hyperlink"/>
          </w:rPr>
          <w:t>secretariat@3gpp2.org</w:t>
        </w:r>
      </w:hyperlink>
      <w:r>
        <w:t xml:space="preserve"> or visit </w:t>
      </w:r>
      <w:r w:rsidRPr="00F70CAD">
        <w:t xml:space="preserve">3GPP2 web site at </w:t>
      </w:r>
      <w:hyperlink r:id="rId11" w:history="1">
        <w:r w:rsidRPr="00C40FE0">
          <w:rPr>
            <w:rStyle w:val="Hyperlink"/>
          </w:rPr>
          <w:t>www.3gpp2.org</w:t>
        </w:r>
      </w:hyperlink>
      <w:r>
        <w:t xml:space="preserve">. </w:t>
      </w:r>
    </w:p>
    <w:p w14:paraId="7F35D104" w14:textId="2AD6A739" w:rsidR="00A05055" w:rsidRDefault="00A05055" w:rsidP="008D3DAE">
      <w:pPr>
        <w:spacing w:after="0"/>
      </w:pPr>
      <w:r>
        <w:br w:type="page"/>
      </w:r>
    </w:p>
    <w:p w14:paraId="279D30B5" w14:textId="04385365" w:rsidR="001F1090" w:rsidRDefault="001F1090" w:rsidP="001F109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258E6DC" wp14:editId="47362BBA">
            <wp:extent cx="1626235" cy="502285"/>
            <wp:effectExtent l="0" t="0" r="0" b="0"/>
            <wp:docPr id="1" name="Picture 1" descr="3GPP2 logo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GPP2 logo v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w14:paraId="45894F00" w14:textId="178F6684" w:rsidR="00DA7C7A" w:rsidRDefault="00DA7C7A" w:rsidP="008D3DAE">
      <w:pPr>
        <w:spacing w:before="0" w:after="0"/>
        <w:jc w:val="center"/>
        <w:rPr>
          <w:b/>
        </w:rPr>
      </w:pPr>
      <w:r w:rsidRPr="000401A8">
        <w:rPr>
          <w:b/>
        </w:rPr>
        <w:t xml:space="preserve"> “</w:t>
      </w:r>
      <w:r w:rsidRPr="00DA7C7A">
        <w:rPr>
          <w:b/>
        </w:rPr>
        <w:t>2012 cdma2000 Technology Workshop</w:t>
      </w:r>
      <w:r w:rsidRPr="000401A8">
        <w:rPr>
          <w:b/>
        </w:rPr>
        <w:t>”</w:t>
      </w:r>
    </w:p>
    <w:p w14:paraId="3C651CB0" w14:textId="3E150A4E" w:rsidR="00DA7C7A" w:rsidRDefault="00DA7C7A" w:rsidP="008D3DAE">
      <w:pPr>
        <w:spacing w:before="0" w:after="0"/>
        <w:jc w:val="center"/>
        <w:rPr>
          <w:b/>
        </w:rPr>
      </w:pPr>
      <w:r>
        <w:rPr>
          <w:b/>
        </w:rPr>
        <w:t>&lt;Venue&gt;</w:t>
      </w:r>
    </w:p>
    <w:p w14:paraId="0E0A596B" w14:textId="0A1332AD" w:rsidR="00DA7C7A" w:rsidRDefault="00DA7C7A" w:rsidP="008D3DAE">
      <w:pPr>
        <w:spacing w:before="0" w:after="0"/>
        <w:jc w:val="center"/>
        <w:rPr>
          <w:b/>
        </w:rPr>
      </w:pPr>
      <w:r>
        <w:rPr>
          <w:b/>
        </w:rPr>
        <w:t>&lt;Venue Address&gt;</w:t>
      </w:r>
    </w:p>
    <w:p w14:paraId="1D8BCF32" w14:textId="1CC26467" w:rsidR="00DA7C7A" w:rsidRPr="000401A8" w:rsidRDefault="00DA7C7A" w:rsidP="008D3DAE">
      <w:pPr>
        <w:spacing w:before="0" w:after="0"/>
        <w:jc w:val="center"/>
        <w:rPr>
          <w:b/>
        </w:rPr>
      </w:pPr>
      <w:r w:rsidRPr="00F21008">
        <w:t>Guangzhou</w:t>
      </w:r>
      <w:r>
        <w:t>, China</w:t>
      </w:r>
    </w:p>
    <w:p w14:paraId="3FA89C93" w14:textId="05B99A67" w:rsidR="00DA7C7A" w:rsidRPr="0030163D" w:rsidRDefault="00DA7C7A" w:rsidP="008D3DAE">
      <w:pPr>
        <w:spacing w:before="0" w:after="0"/>
        <w:jc w:val="center"/>
      </w:pPr>
      <w:r>
        <w:t>Thursday 14 June 2012 – 9:00 AM to 6:00 PM</w:t>
      </w:r>
    </w:p>
    <w:p w14:paraId="428B8A9E" w14:textId="77777777" w:rsidR="00DA7C7A" w:rsidRDefault="00DA7C7A" w:rsidP="008D3DAE">
      <w:pPr>
        <w:spacing w:before="0" w:after="0"/>
        <w:jc w:val="center"/>
      </w:pPr>
    </w:p>
    <w:p w14:paraId="7E51B9B8" w14:textId="77777777" w:rsidR="00DA7C7A" w:rsidRPr="00B278E8" w:rsidRDefault="00DA7C7A" w:rsidP="008D3DAE">
      <w:pPr>
        <w:spacing w:before="0" w:after="0"/>
        <w:jc w:val="center"/>
        <w:rPr>
          <w:b/>
          <w:u w:val="single"/>
        </w:rPr>
      </w:pPr>
      <w:r w:rsidRPr="00B278E8">
        <w:rPr>
          <w:b/>
          <w:u w:val="single"/>
        </w:rPr>
        <w:t>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5797"/>
      </w:tblGrid>
      <w:tr w:rsidR="00DA7C7A" w14:paraId="48DEDE24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204EBE62" w14:textId="5E4A8D6F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Full Name</w:t>
            </w:r>
            <w:r w:rsidRPr="008D3DAE">
              <w:rPr>
                <w:b/>
                <w:sz w:val="20"/>
                <w:szCs w:val="20"/>
              </w:rPr>
              <w:br/>
              <w:t xml:space="preserve"> (how it will appear on your name badge)</w:t>
            </w:r>
          </w:p>
        </w:tc>
        <w:tc>
          <w:tcPr>
            <w:tcW w:w="7488" w:type="dxa"/>
            <w:vAlign w:val="center"/>
          </w:tcPr>
          <w:p w14:paraId="07EA76DE" w14:textId="77777777" w:rsidR="00DA7C7A" w:rsidRDefault="00DA7C7A" w:rsidP="008D3DAE">
            <w:pPr>
              <w:spacing w:before="0" w:after="0"/>
            </w:pPr>
          </w:p>
        </w:tc>
      </w:tr>
      <w:tr w:rsidR="00DA7C7A" w14:paraId="3715EFEC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28FCED76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7488" w:type="dxa"/>
            <w:vAlign w:val="center"/>
          </w:tcPr>
          <w:p w14:paraId="0A2E8E4E" w14:textId="77777777" w:rsidR="00DA7C7A" w:rsidRDefault="00DA7C7A" w:rsidP="008D3DAE">
            <w:pPr>
              <w:spacing w:before="0" w:after="0"/>
            </w:pPr>
          </w:p>
        </w:tc>
      </w:tr>
      <w:tr w:rsidR="00DA7C7A" w14:paraId="07DC41E7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5FA2034E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488" w:type="dxa"/>
            <w:vAlign w:val="center"/>
          </w:tcPr>
          <w:p w14:paraId="6565A79E" w14:textId="77777777" w:rsidR="00DA7C7A" w:rsidRDefault="00DA7C7A" w:rsidP="008D3DAE">
            <w:pPr>
              <w:spacing w:before="0" w:after="0"/>
            </w:pPr>
          </w:p>
        </w:tc>
      </w:tr>
      <w:tr w:rsidR="00DA7C7A" w14:paraId="7A4E592B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27D8E4CE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7488" w:type="dxa"/>
            <w:vAlign w:val="center"/>
          </w:tcPr>
          <w:p w14:paraId="46CE7AEB" w14:textId="77777777" w:rsidR="00DA7C7A" w:rsidRDefault="00DA7C7A" w:rsidP="008D3DAE">
            <w:pPr>
              <w:spacing w:before="0" w:after="0"/>
            </w:pPr>
          </w:p>
        </w:tc>
      </w:tr>
      <w:tr w:rsidR="00DA7C7A" w14:paraId="0AC7607D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2ABFB19F" w14:textId="67E8DA3F" w:rsidR="00DA7C7A" w:rsidRPr="008D3DAE" w:rsidRDefault="00DA7C7A" w:rsidP="00BA16C4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 xml:space="preserve">City, </w:t>
            </w:r>
            <w:r w:rsidR="00162DAB">
              <w:rPr>
                <w:b/>
                <w:sz w:val="20"/>
                <w:szCs w:val="20"/>
              </w:rPr>
              <w:t>Province/State</w:t>
            </w:r>
            <w:r w:rsidRPr="008D3DAE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162DAB">
              <w:rPr>
                <w:b/>
                <w:sz w:val="20"/>
                <w:szCs w:val="20"/>
              </w:rPr>
              <w:t>Postal</w:t>
            </w:r>
            <w:r w:rsidRPr="008D3DAE">
              <w:rPr>
                <w:b/>
                <w:sz w:val="20"/>
                <w:szCs w:val="20"/>
              </w:rPr>
              <w:t>Zip</w:t>
            </w:r>
            <w:proofErr w:type="spellEnd"/>
            <w:r w:rsidRPr="008D3DAE">
              <w:rPr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7488" w:type="dxa"/>
            <w:vAlign w:val="center"/>
          </w:tcPr>
          <w:p w14:paraId="170DE2ED" w14:textId="77777777" w:rsidR="00DA7C7A" w:rsidRDefault="00DA7C7A" w:rsidP="008D3DAE">
            <w:pPr>
              <w:spacing w:before="0" w:after="0"/>
            </w:pPr>
          </w:p>
        </w:tc>
      </w:tr>
      <w:tr w:rsidR="00DA7C7A" w14:paraId="744803D2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1DCD4C57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7488" w:type="dxa"/>
            <w:vAlign w:val="center"/>
          </w:tcPr>
          <w:p w14:paraId="67F67088" w14:textId="77777777" w:rsidR="00DA7C7A" w:rsidRDefault="00DA7C7A" w:rsidP="008D3DAE">
            <w:pPr>
              <w:spacing w:before="0" w:after="0"/>
            </w:pPr>
          </w:p>
        </w:tc>
      </w:tr>
      <w:tr w:rsidR="00DA7C7A" w14:paraId="5E178E14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09C77725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7488" w:type="dxa"/>
            <w:vAlign w:val="center"/>
          </w:tcPr>
          <w:p w14:paraId="443270A0" w14:textId="77777777" w:rsidR="00DA7C7A" w:rsidRDefault="00DA7C7A" w:rsidP="008D3DAE">
            <w:pPr>
              <w:spacing w:before="0" w:after="0"/>
            </w:pPr>
          </w:p>
        </w:tc>
      </w:tr>
      <w:tr w:rsidR="00DA7C7A" w14:paraId="218F12CD" w14:textId="77777777" w:rsidTr="00A51FEB">
        <w:trPr>
          <w:trHeight w:val="720"/>
        </w:trPr>
        <w:tc>
          <w:tcPr>
            <w:tcW w:w="3528" w:type="dxa"/>
            <w:shd w:val="clear" w:color="auto" w:fill="FFFF00"/>
            <w:vAlign w:val="center"/>
          </w:tcPr>
          <w:p w14:paraId="48B27AF1" w14:textId="77777777" w:rsidR="00DA7C7A" w:rsidRPr="008D3DAE" w:rsidRDefault="00DA7C7A" w:rsidP="008D3DAE">
            <w:pPr>
              <w:spacing w:before="0" w:after="0"/>
              <w:rPr>
                <w:b/>
                <w:sz w:val="20"/>
                <w:szCs w:val="20"/>
              </w:rPr>
            </w:pPr>
            <w:r w:rsidRPr="008D3DAE">
              <w:rPr>
                <w:b/>
                <w:sz w:val="20"/>
                <w:szCs w:val="20"/>
              </w:rPr>
              <w:t>E-mail Address</w:t>
            </w:r>
          </w:p>
        </w:tc>
        <w:tc>
          <w:tcPr>
            <w:tcW w:w="7488" w:type="dxa"/>
            <w:vAlign w:val="center"/>
          </w:tcPr>
          <w:p w14:paraId="02235C0D" w14:textId="77777777" w:rsidR="00DA7C7A" w:rsidRDefault="00DA7C7A" w:rsidP="008D3DAE">
            <w:pPr>
              <w:spacing w:before="0" w:after="0"/>
            </w:pPr>
          </w:p>
        </w:tc>
      </w:tr>
    </w:tbl>
    <w:p w14:paraId="08D0FF2C" w14:textId="77777777" w:rsidR="00DA7C7A" w:rsidRDefault="00DA7C7A" w:rsidP="008D3DAE">
      <w:pPr>
        <w:spacing w:before="0" w:after="0"/>
      </w:pPr>
    </w:p>
    <w:p w14:paraId="34237883" w14:textId="77777777" w:rsidR="00706F6A" w:rsidRDefault="00706F6A" w:rsidP="008D3DAE">
      <w:pPr>
        <w:spacing w:after="0"/>
      </w:pPr>
      <w:r>
        <w:sym w:font="Wingdings 2" w:char="F02A"/>
      </w:r>
      <w:r>
        <w:t xml:space="preserve"> YES – I plan to attend the Workshop on </w:t>
      </w:r>
      <w:r w:rsidRPr="00DA7C7A">
        <w:t>Thursday 14 June 2012</w:t>
      </w:r>
      <w:r>
        <w:t>.</w:t>
      </w:r>
    </w:p>
    <w:p w14:paraId="54D9E40B" w14:textId="66EE72A3" w:rsidR="00DA7C7A" w:rsidRDefault="00DA7C7A" w:rsidP="00BA16C4">
      <w:pPr>
        <w:spacing w:after="0"/>
        <w:ind w:left="864" w:hanging="864"/>
      </w:pPr>
      <w:r>
        <w:sym w:font="Wingdings 2" w:char="F02A"/>
      </w:r>
      <w:r>
        <w:t xml:space="preserve"> YES – I plan to attend </w:t>
      </w:r>
      <w:r w:rsidR="00E45F1B">
        <w:t>one or more session</w:t>
      </w:r>
      <w:r w:rsidR="00E45F1B">
        <w:t xml:space="preserve">s </w:t>
      </w:r>
      <w:r>
        <w:t>of the 3GPP2 Technical Specification Groups – Monday through Wednesday, 11-13 June 2012 as follows:</w:t>
      </w:r>
    </w:p>
    <w:p w14:paraId="2E0ED16B" w14:textId="34E4CF9D" w:rsidR="00E45F1B" w:rsidRPr="00BA16C4" w:rsidRDefault="00E45F1B" w:rsidP="00BA16C4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BA16C4">
        <w:rPr>
          <w:sz w:val="22"/>
          <w:szCs w:val="22"/>
        </w:rPr>
        <w:t>TSG-A</w:t>
      </w:r>
      <w:r w:rsidR="00162DAB" w:rsidRPr="00BA16C4">
        <w:rPr>
          <w:sz w:val="22"/>
          <w:szCs w:val="22"/>
        </w:rPr>
        <w:t xml:space="preserve"> </w:t>
      </w:r>
      <w:r w:rsidR="00130964">
        <w:rPr>
          <w:sz w:val="22"/>
          <w:szCs w:val="22"/>
        </w:rPr>
        <w:t xml:space="preserve"> </w:t>
      </w:r>
      <w:r w:rsidR="00162DAB" w:rsidRPr="00BA16C4">
        <w:rPr>
          <w:sz w:val="22"/>
          <w:szCs w:val="22"/>
        </w:rPr>
        <w:t>Access Network Interfaces (</w:t>
      </w:r>
      <w:hyperlink r:id="rId13" w:history="1">
        <w:r w:rsidR="00162DAB" w:rsidRPr="00BA16C4">
          <w:rPr>
            <w:rStyle w:val="Hyperlink"/>
            <w:sz w:val="22"/>
            <w:szCs w:val="22"/>
          </w:rPr>
          <w:t>http://www.3gpp2</w:t>
        </w:r>
        <w:r w:rsidR="00162DAB" w:rsidRPr="00BA16C4">
          <w:rPr>
            <w:rStyle w:val="Hyperlink"/>
            <w:sz w:val="22"/>
            <w:szCs w:val="22"/>
          </w:rPr>
          <w:t>.</w:t>
        </w:r>
        <w:r w:rsidR="00162DAB" w:rsidRPr="00BA16C4">
          <w:rPr>
            <w:rStyle w:val="Hyperlink"/>
            <w:sz w:val="22"/>
            <w:szCs w:val="22"/>
          </w:rPr>
          <w:t>org/Public_html/A/index.cfm</w:t>
        </w:r>
      </w:hyperlink>
      <w:r w:rsidR="00162DAB" w:rsidRPr="00BA16C4">
        <w:rPr>
          <w:sz w:val="22"/>
          <w:szCs w:val="22"/>
        </w:rPr>
        <w:t xml:space="preserve">) </w:t>
      </w:r>
    </w:p>
    <w:p w14:paraId="4784DFDE" w14:textId="48FD96CC" w:rsidR="00162DAB" w:rsidRPr="00BA16C4" w:rsidRDefault="00162DAB" w:rsidP="00BA16C4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BA16C4">
        <w:rPr>
          <w:sz w:val="22"/>
          <w:szCs w:val="22"/>
        </w:rPr>
        <w:t xml:space="preserve">TSG-C </w:t>
      </w:r>
      <w:r w:rsidR="00130964">
        <w:rPr>
          <w:sz w:val="22"/>
          <w:szCs w:val="22"/>
        </w:rPr>
        <w:t xml:space="preserve"> </w:t>
      </w:r>
      <w:r w:rsidRPr="00BA16C4">
        <w:rPr>
          <w:sz w:val="22"/>
          <w:szCs w:val="22"/>
        </w:rPr>
        <w:t>Radio Access (</w:t>
      </w:r>
      <w:hyperlink r:id="rId14" w:history="1">
        <w:r w:rsidRPr="00BA16C4">
          <w:rPr>
            <w:rStyle w:val="Hyperlink"/>
            <w:sz w:val="22"/>
            <w:szCs w:val="22"/>
          </w:rPr>
          <w:t>http://www.3gpp2.org/Public_html/C/index.cfm</w:t>
        </w:r>
      </w:hyperlink>
      <w:r w:rsidRPr="00BA16C4">
        <w:rPr>
          <w:sz w:val="22"/>
          <w:szCs w:val="22"/>
        </w:rPr>
        <w:t xml:space="preserve">) </w:t>
      </w:r>
    </w:p>
    <w:p w14:paraId="73EBAE59" w14:textId="438EE501" w:rsidR="00162DAB" w:rsidRPr="00BA16C4" w:rsidRDefault="00162DAB" w:rsidP="00BA16C4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BA16C4">
        <w:rPr>
          <w:sz w:val="22"/>
          <w:szCs w:val="22"/>
        </w:rPr>
        <w:t xml:space="preserve">TSG-S </w:t>
      </w:r>
      <w:r w:rsidR="00130964">
        <w:rPr>
          <w:sz w:val="22"/>
          <w:szCs w:val="22"/>
        </w:rPr>
        <w:t xml:space="preserve"> </w:t>
      </w:r>
      <w:r w:rsidRPr="00BA16C4">
        <w:rPr>
          <w:sz w:val="22"/>
          <w:szCs w:val="22"/>
        </w:rPr>
        <w:t>Services and Systems Aspects (</w:t>
      </w:r>
      <w:hyperlink r:id="rId15" w:history="1">
        <w:r w:rsidRPr="00BA16C4">
          <w:rPr>
            <w:rStyle w:val="Hyperlink"/>
            <w:sz w:val="22"/>
            <w:szCs w:val="22"/>
          </w:rPr>
          <w:t>http://www.3gpp2.org/Public_html/S/index.cfm</w:t>
        </w:r>
      </w:hyperlink>
      <w:r w:rsidRPr="00BA16C4">
        <w:rPr>
          <w:sz w:val="22"/>
          <w:szCs w:val="22"/>
        </w:rPr>
        <w:t xml:space="preserve">) </w:t>
      </w:r>
    </w:p>
    <w:p w14:paraId="2F49345A" w14:textId="5BF4297C" w:rsidR="00162DAB" w:rsidRPr="00BA16C4" w:rsidRDefault="00162DAB" w:rsidP="00BA16C4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BA16C4">
        <w:rPr>
          <w:sz w:val="22"/>
          <w:szCs w:val="22"/>
        </w:rPr>
        <w:t xml:space="preserve">TSG-X </w:t>
      </w:r>
      <w:r w:rsidR="00130964">
        <w:rPr>
          <w:sz w:val="22"/>
          <w:szCs w:val="22"/>
        </w:rPr>
        <w:t xml:space="preserve"> </w:t>
      </w:r>
      <w:r w:rsidRPr="00BA16C4">
        <w:rPr>
          <w:sz w:val="22"/>
          <w:szCs w:val="22"/>
        </w:rPr>
        <w:t>Core Networks (</w:t>
      </w:r>
      <w:hyperlink r:id="rId16" w:history="1">
        <w:r w:rsidRPr="00BA16C4">
          <w:rPr>
            <w:rStyle w:val="Hyperlink"/>
            <w:sz w:val="22"/>
            <w:szCs w:val="22"/>
          </w:rPr>
          <w:t>http://www.3gpp2.org/Public_html/X/index.cfm</w:t>
        </w:r>
      </w:hyperlink>
      <w:r w:rsidRPr="00BA16C4">
        <w:rPr>
          <w:sz w:val="22"/>
          <w:szCs w:val="22"/>
        </w:rPr>
        <w:t xml:space="preserve">) </w:t>
      </w:r>
    </w:p>
    <w:p w14:paraId="6757CE35" w14:textId="50272549" w:rsidR="00DA7C7A" w:rsidRDefault="00DA7C7A" w:rsidP="00DA7C7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E0260" wp14:editId="1CE24246">
                <wp:simplePos x="0" y="0"/>
                <wp:positionH relativeFrom="column">
                  <wp:posOffset>42545</wp:posOffset>
                </wp:positionH>
                <wp:positionV relativeFrom="paragraph">
                  <wp:posOffset>209550</wp:posOffset>
                </wp:positionV>
                <wp:extent cx="5669280" cy="930910"/>
                <wp:effectExtent l="0" t="0" r="2667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930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ADD25F" w14:textId="77777777" w:rsidR="00C57959" w:rsidRDefault="00C57959" w:rsidP="00DA7C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01A8">
                              <w:rPr>
                                <w:b/>
                              </w:rPr>
                              <w:t>Please forward</w:t>
                            </w:r>
                            <w:r>
                              <w:rPr>
                                <w:b/>
                              </w:rPr>
                              <w:t xml:space="preserve"> the</w:t>
                            </w:r>
                            <w:r w:rsidRPr="000401A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completed registration form </w:t>
                            </w:r>
                            <w:r w:rsidRPr="000401A8">
                              <w:rPr>
                                <w:b/>
                              </w:rPr>
                              <w:t>to the</w:t>
                            </w:r>
                          </w:p>
                          <w:p w14:paraId="1C6C7AE1" w14:textId="77777777" w:rsidR="00C57959" w:rsidRDefault="00C57959" w:rsidP="00DA7C7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01A8">
                              <w:rPr>
                                <w:b/>
                              </w:rPr>
                              <w:t>3GPP2 Senior Manager, Ms. Victoria Mitchell (</w:t>
                            </w:r>
                            <w:hyperlink r:id="rId17" w:history="1">
                              <w:r w:rsidRPr="000401A8">
                                <w:rPr>
                                  <w:rStyle w:val="Hyperlink"/>
                                  <w:b/>
                                </w:rPr>
                                <w:t>vmitchell@tiaonline.org</w:t>
                              </w:r>
                            </w:hyperlink>
                            <w:r w:rsidRPr="000401A8">
                              <w:rPr>
                                <w:b/>
                              </w:rPr>
                              <w:t>),</w:t>
                            </w:r>
                          </w:p>
                          <w:p w14:paraId="08B2C0AA" w14:textId="7AE509D3" w:rsidR="00C57959" w:rsidRPr="000401A8" w:rsidRDefault="00C57959" w:rsidP="00DA7C7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later than</w:t>
                            </w:r>
                            <w:r w:rsidRPr="000401A8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Friday 1 June 2012</w:t>
                            </w:r>
                            <w:r w:rsidRPr="000401A8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35pt;margin-top:16.5pt;width:446.4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" fillcolor="yellow">
                <v:textbox style="mso-fit-shape-to-text:t">
                  <w:txbxContent>
                    <w:p w14:paraId="79ADD25F" w14:textId="77777777" w:rsidR="00C57959" w:rsidRDefault="00C57959" w:rsidP="00DA7C7A">
                      <w:pPr>
                        <w:jc w:val="center"/>
                        <w:rPr>
                          <w:b/>
                        </w:rPr>
                      </w:pPr>
                      <w:r w:rsidRPr="000401A8">
                        <w:rPr>
                          <w:b/>
                        </w:rPr>
                        <w:t>Please forward</w:t>
                      </w:r>
                      <w:r>
                        <w:rPr>
                          <w:b/>
                        </w:rPr>
                        <w:t xml:space="preserve"> the</w:t>
                      </w:r>
                      <w:r w:rsidRPr="000401A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completed registration form </w:t>
                      </w:r>
                      <w:r w:rsidRPr="000401A8">
                        <w:rPr>
                          <w:b/>
                        </w:rPr>
                        <w:t>to the</w:t>
                      </w:r>
                    </w:p>
                    <w:p w14:paraId="1C6C7AE1" w14:textId="77777777" w:rsidR="00C57959" w:rsidRDefault="00C57959" w:rsidP="00DA7C7A">
                      <w:pPr>
                        <w:jc w:val="center"/>
                        <w:rPr>
                          <w:b/>
                        </w:rPr>
                      </w:pPr>
                      <w:r w:rsidRPr="000401A8">
                        <w:rPr>
                          <w:b/>
                        </w:rPr>
                        <w:t>3GPP2 Senior Manager, Ms. Victoria Mitchell (</w:t>
                      </w:r>
                      <w:hyperlink r:id="rId18" w:history="1">
                        <w:r w:rsidRPr="000401A8">
                          <w:rPr>
                            <w:rStyle w:val="Hyperlink"/>
                            <w:b/>
                          </w:rPr>
                          <w:t>vmitchell@tiaonline.org</w:t>
                        </w:r>
                      </w:hyperlink>
                      <w:r w:rsidRPr="000401A8">
                        <w:rPr>
                          <w:b/>
                        </w:rPr>
                        <w:t>),</w:t>
                      </w:r>
                    </w:p>
                    <w:p w14:paraId="08B2C0AA" w14:textId="7AE509D3" w:rsidR="00C57959" w:rsidRPr="000401A8" w:rsidRDefault="00C57959" w:rsidP="00DA7C7A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no</w:t>
                      </w:r>
                      <w:proofErr w:type="gramEnd"/>
                      <w:r>
                        <w:rPr>
                          <w:b/>
                        </w:rPr>
                        <w:t xml:space="preserve"> later than</w:t>
                      </w:r>
                      <w:r w:rsidRPr="000401A8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Friday 1 June 2012</w:t>
                      </w:r>
                      <w:r w:rsidRPr="000401A8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0BB38B4" w14:textId="77777777" w:rsidR="001F1090" w:rsidRDefault="001F1090" w:rsidP="008D3DAE">
      <w:pPr>
        <w:spacing w:before="0" w:after="0"/>
      </w:pPr>
    </w:p>
    <w:p w14:paraId="6F9A4C99" w14:textId="77777777" w:rsidR="00A05055" w:rsidRDefault="00A05055" w:rsidP="008D3DAE">
      <w:pPr>
        <w:spacing w:before="0" w:after="0"/>
      </w:pPr>
    </w:p>
    <w:sectPr w:rsidR="00A05055" w:rsidSect="00604E8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58163" w14:textId="77777777" w:rsidR="00B111B0" w:rsidRDefault="00B111B0" w:rsidP="00DD7320">
      <w:pPr>
        <w:spacing w:before="0" w:after="0"/>
      </w:pPr>
      <w:r>
        <w:separator/>
      </w:r>
    </w:p>
  </w:endnote>
  <w:endnote w:type="continuationSeparator" w:id="0">
    <w:p w14:paraId="63346034" w14:textId="77777777" w:rsidR="00B111B0" w:rsidRDefault="00B111B0" w:rsidP="00DD73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C5B51" w14:textId="77777777" w:rsidR="00B111B0" w:rsidRDefault="00B111B0" w:rsidP="00DD7320">
      <w:pPr>
        <w:spacing w:before="0" w:after="0"/>
      </w:pPr>
      <w:r>
        <w:separator/>
      </w:r>
    </w:p>
  </w:footnote>
  <w:footnote w:type="continuationSeparator" w:id="0">
    <w:p w14:paraId="31AAD798" w14:textId="77777777" w:rsidR="00B111B0" w:rsidRDefault="00B111B0" w:rsidP="00DD7320">
      <w:pPr>
        <w:spacing w:before="0" w:after="0"/>
      </w:pPr>
      <w:r>
        <w:continuationSeparator/>
      </w:r>
    </w:p>
  </w:footnote>
  <w:footnote w:id="1">
    <w:p w14:paraId="681D5F72" w14:textId="77777777" w:rsidR="00316B1D" w:rsidRDefault="00316B1D" w:rsidP="00316B1D">
      <w:pPr>
        <w:pStyle w:val="FootnoteText"/>
      </w:pPr>
      <w:r>
        <w:rPr>
          <w:rStyle w:val="FootnoteReference"/>
        </w:rPr>
        <w:footnoteRef/>
      </w:r>
      <w:r>
        <w:t xml:space="preserve"> cdma2000</w:t>
      </w:r>
      <w:r w:rsidRPr="00E65958">
        <w:rPr>
          <w:vertAlign w:val="superscript"/>
        </w:rPr>
        <w:t>®</w:t>
      </w:r>
      <w:r>
        <w:t xml:space="preserve"> is a registered trademark of the Telecommunications Industry Association </w:t>
      </w:r>
      <w:r>
        <w:rPr>
          <w:rFonts w:hint="eastAsia"/>
        </w:rPr>
        <w:t>(TIA-USA).</w:t>
      </w:r>
      <w:r>
        <w:t xml:space="preserve"> </w:t>
      </w:r>
      <w:r>
        <w:rPr>
          <w:rFonts w:hint="eastAsia"/>
        </w:rPr>
        <w:t>When</w:t>
      </w:r>
      <w:r>
        <w:t xml:space="preserve"> </w:t>
      </w:r>
      <w:r>
        <w:rPr>
          <w:rFonts w:hint="eastAsia"/>
        </w:rPr>
        <w:t>applied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goods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services</w:t>
      </w:r>
      <w:r>
        <w:t xml:space="preserve"> </w:t>
      </w:r>
      <w:r>
        <w:rPr>
          <w:rFonts w:hint="eastAsia"/>
        </w:rPr>
        <w:t>thecdma2000</w:t>
      </w:r>
      <w:r w:rsidRPr="00E65958">
        <w:rPr>
          <w:vertAlign w:val="superscript"/>
        </w:rPr>
        <w:t>®</w:t>
      </w:r>
      <w:r>
        <w:t xml:space="preserve"> </w:t>
      </w:r>
      <w:r>
        <w:rPr>
          <w:rFonts w:hint="eastAsia"/>
        </w:rPr>
        <w:t>mark</w:t>
      </w:r>
      <w:r>
        <w:t xml:space="preserve"> </w:t>
      </w:r>
      <w:r>
        <w:rPr>
          <w:rFonts w:hint="eastAsia"/>
        </w:rPr>
        <w:t>certifies</w:t>
      </w:r>
      <w:r>
        <w:t xml:space="preserve"> </w:t>
      </w:r>
      <w:r>
        <w:rPr>
          <w:rFonts w:hint="eastAsia"/>
        </w:rPr>
        <w:t>their</w:t>
      </w:r>
      <w:r>
        <w:t xml:space="preserve"> compliance with cdma2000</w:t>
      </w:r>
      <w:r w:rsidRPr="00E65958">
        <w:rPr>
          <w:vertAlign w:val="superscript"/>
        </w:rPr>
        <w:t>®</w:t>
      </w:r>
      <w:r>
        <w:t xml:space="preserve"> standards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4EA"/>
    <w:multiLevelType w:val="hybridMultilevel"/>
    <w:tmpl w:val="0E1E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90DF7"/>
    <w:multiLevelType w:val="hybridMultilevel"/>
    <w:tmpl w:val="DF74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DC"/>
    <w:rsid w:val="00130964"/>
    <w:rsid w:val="00162DAB"/>
    <w:rsid w:val="001C2EDA"/>
    <w:rsid w:val="001F1090"/>
    <w:rsid w:val="001F23FE"/>
    <w:rsid w:val="00206F8C"/>
    <w:rsid w:val="002A5580"/>
    <w:rsid w:val="002B25AD"/>
    <w:rsid w:val="002F7476"/>
    <w:rsid w:val="002F7FF4"/>
    <w:rsid w:val="00316B1D"/>
    <w:rsid w:val="003807C4"/>
    <w:rsid w:val="00395AAC"/>
    <w:rsid w:val="003C7911"/>
    <w:rsid w:val="004147F6"/>
    <w:rsid w:val="00470EFC"/>
    <w:rsid w:val="00473E66"/>
    <w:rsid w:val="004F25C7"/>
    <w:rsid w:val="005634F3"/>
    <w:rsid w:val="005C5D44"/>
    <w:rsid w:val="00604E88"/>
    <w:rsid w:val="00706F6A"/>
    <w:rsid w:val="007E1C71"/>
    <w:rsid w:val="008669EA"/>
    <w:rsid w:val="008D3DAE"/>
    <w:rsid w:val="009835B4"/>
    <w:rsid w:val="009A5D2C"/>
    <w:rsid w:val="009B3404"/>
    <w:rsid w:val="00A05055"/>
    <w:rsid w:val="00A311CE"/>
    <w:rsid w:val="00A42492"/>
    <w:rsid w:val="00A51FEB"/>
    <w:rsid w:val="00A826D1"/>
    <w:rsid w:val="00AA44DC"/>
    <w:rsid w:val="00B00711"/>
    <w:rsid w:val="00B05B6C"/>
    <w:rsid w:val="00B111B0"/>
    <w:rsid w:val="00B5574D"/>
    <w:rsid w:val="00BA16C4"/>
    <w:rsid w:val="00C57959"/>
    <w:rsid w:val="00D31773"/>
    <w:rsid w:val="00DA7C7A"/>
    <w:rsid w:val="00DD7320"/>
    <w:rsid w:val="00E30269"/>
    <w:rsid w:val="00E45F1B"/>
    <w:rsid w:val="00E65958"/>
    <w:rsid w:val="00EE4F6A"/>
    <w:rsid w:val="00F21008"/>
    <w:rsid w:val="00F514F4"/>
    <w:rsid w:val="00F70CAD"/>
    <w:rsid w:val="00F74E49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75A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F6"/>
    <w:pPr>
      <w:spacing w:before="120"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7F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1F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7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80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D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D732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32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73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D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F6"/>
    <w:pPr>
      <w:spacing w:before="120" w:after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7F6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1F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7F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380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D4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D732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320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732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2.org/Public_html/A/index.cfm" TargetMode="External"/><Relationship Id="rId18" Type="http://schemas.openxmlformats.org/officeDocument/2006/relationships/hyperlink" Target="mailto:vmitchell@tiaonline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mailto:vmitchell@tiaonlin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2.org/Public_html/X/index.cf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2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3gpp2.org/Public_html/S/index.cfm" TargetMode="External"/><Relationship Id="rId10" Type="http://schemas.openxmlformats.org/officeDocument/2006/relationships/hyperlink" Target="mailto:secretariat@3gpp2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ecretariat@3gpp2.org" TargetMode="External"/><Relationship Id="rId14" Type="http://schemas.openxmlformats.org/officeDocument/2006/relationships/hyperlink" Target="http://www.3gpp2.org/Public_html/C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6F64-48D6-490D-8AB1-CD2B7BB3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Crowe</dc:creator>
  <cp:lastModifiedBy>Clifton Barber</cp:lastModifiedBy>
  <cp:revision>5</cp:revision>
  <dcterms:created xsi:type="dcterms:W3CDTF">2012-03-15T22:29:00Z</dcterms:created>
  <dcterms:modified xsi:type="dcterms:W3CDTF">2012-03-15T23:53:00Z</dcterms:modified>
</cp:coreProperties>
</file>